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F3" w:rsidRDefault="0074307C" w:rsidP="0074307C">
      <w:pPr>
        <w:jc w:val="center"/>
      </w:pPr>
      <w:r>
        <w:rPr>
          <w:noProof/>
          <w:lang w:eastAsia="de-DE"/>
        </w:rPr>
        <w:drawing>
          <wp:inline distT="0" distB="0" distL="0" distR="0" wp14:anchorId="3BE0845A">
            <wp:extent cx="2152015" cy="12192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07C" w:rsidRDefault="0074307C"/>
    <w:p w:rsidR="0074307C" w:rsidRDefault="0074307C" w:rsidP="00281768">
      <w:pPr>
        <w:jc w:val="center"/>
        <w:rPr>
          <w:rFonts w:ascii="Calibri Light" w:eastAsia="+mj-ea" w:hAnsi="Calibri Light" w:cs="+mj-cs"/>
          <w:b/>
          <w:color w:val="000000"/>
          <w:kern w:val="24"/>
          <w:sz w:val="96"/>
          <w:szCs w:val="120"/>
        </w:rPr>
      </w:pPr>
      <w:r w:rsidRPr="0074307C">
        <w:rPr>
          <w:rFonts w:ascii="Calibri Light" w:eastAsia="+mj-ea" w:hAnsi="Calibri Light" w:cs="+mj-cs"/>
          <w:b/>
          <w:color w:val="000000"/>
          <w:kern w:val="24"/>
          <w:sz w:val="96"/>
          <w:szCs w:val="120"/>
        </w:rPr>
        <w:t>Internationales Recht in der Anwaltspraxis</w:t>
      </w:r>
    </w:p>
    <w:p w:rsidR="0074307C" w:rsidRPr="0074307C" w:rsidRDefault="0074307C">
      <w:pPr>
        <w:rPr>
          <w:rFonts w:ascii="Calibri Light" w:eastAsia="+mj-ea" w:hAnsi="Calibri Light" w:cs="+mj-cs"/>
          <w:b/>
          <w:color w:val="000000"/>
          <w:kern w:val="24"/>
          <w:sz w:val="56"/>
          <w:szCs w:val="120"/>
          <w:u w:val="single"/>
        </w:rPr>
      </w:pPr>
    </w:p>
    <w:p w:rsidR="0074307C" w:rsidRPr="0074307C" w:rsidRDefault="0074307C" w:rsidP="00281768">
      <w:pPr>
        <w:pStyle w:val="Standard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</w:pPr>
      <w:r w:rsidRPr="0074307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Donnerstag 25. Januar 2018 18.00 Uhr</w:t>
      </w:r>
      <w:r w:rsidR="00281768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 xml:space="preserve"> </w:t>
      </w:r>
      <w:r w:rsidR="00281768" w:rsidRPr="00281768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in der Bibliothek des Instituts für Luft- und Weltraumrecht im Hauptgebäude</w:t>
      </w:r>
    </w:p>
    <w:p w:rsidR="0074307C" w:rsidRDefault="0074307C" w:rsidP="0074307C">
      <w:pPr>
        <w:pStyle w:val="Standard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</w:p>
    <w:p w:rsidR="0074307C" w:rsidRPr="0074307C" w:rsidRDefault="0074307C" w:rsidP="0074307C">
      <w:pPr>
        <w:pStyle w:val="StandardWeb"/>
        <w:spacing w:before="200" w:beforeAutospacing="0" w:after="0" w:afterAutospacing="0" w:line="216" w:lineRule="auto"/>
        <w:jc w:val="center"/>
      </w:pPr>
    </w:p>
    <w:p w:rsidR="0074307C" w:rsidRDefault="0074307C" w:rsidP="0074307C">
      <w:pPr>
        <w:pStyle w:val="Listenabsatz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Spannende Vorträge zum Vergaberecht, Umweltrecht/Chemikalienrecht und Wirtschaftsrecht</w:t>
      </w:r>
    </w:p>
    <w:p w:rsidR="0074307C" w:rsidRDefault="0074307C" w:rsidP="0074307C">
      <w:pPr>
        <w:pStyle w:val="Listenabsatz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Fragenrunde</w:t>
      </w:r>
    </w:p>
    <w:p w:rsidR="0074307C" w:rsidRDefault="0074307C" w:rsidP="0074307C">
      <w:pPr>
        <w:pStyle w:val="Listenabsatz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Anschließender Umtrunk und die Möglichkeit Kontakte bei CMS zu knüpfen</w:t>
      </w:r>
    </w:p>
    <w:p w:rsidR="0074307C" w:rsidRDefault="0074307C">
      <w:pPr>
        <w:rPr>
          <w:b/>
          <w:sz w:val="20"/>
        </w:rPr>
      </w:pPr>
    </w:p>
    <w:p w:rsidR="0074307C" w:rsidRDefault="0074307C">
      <w:pPr>
        <w:rPr>
          <w:b/>
          <w:sz w:val="20"/>
        </w:rPr>
      </w:pPr>
    </w:p>
    <w:p w:rsidR="0074307C" w:rsidRDefault="0074307C" w:rsidP="00281768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34"/>
        </w:rPr>
      </w:pPr>
    </w:p>
    <w:p w:rsidR="0074307C" w:rsidRPr="00281768" w:rsidRDefault="0074307C" w:rsidP="00281768">
      <w:pPr>
        <w:pStyle w:val="StandardWeb"/>
        <w:spacing w:before="200" w:beforeAutospacing="0" w:after="0" w:afterAutospacing="0" w:line="216" w:lineRule="auto"/>
        <w:jc w:val="center"/>
        <w:rPr>
          <w:sz w:val="32"/>
        </w:rPr>
      </w:pPr>
      <w:r w:rsidRPr="0074307C">
        <w:rPr>
          <w:rFonts w:ascii="Calibri" w:eastAsia="+mn-ea" w:hAnsi="Calibri" w:cs="+mn-cs"/>
          <w:color w:val="000000"/>
          <w:kern w:val="24"/>
          <w:sz w:val="40"/>
          <w:szCs w:val="34"/>
        </w:rPr>
        <w:t xml:space="preserve">Wir bitten um eine </w:t>
      </w:r>
      <w:r w:rsidRPr="0074307C">
        <w:rPr>
          <w:rFonts w:ascii="Calibri" w:eastAsia="+mn-ea" w:hAnsi="Calibri" w:cs="+mn-cs"/>
          <w:b/>
          <w:bCs/>
          <w:color w:val="000000"/>
          <w:kern w:val="24"/>
          <w:sz w:val="40"/>
          <w:szCs w:val="34"/>
          <w:u w:val="single"/>
        </w:rPr>
        <w:t>verbindliche</w:t>
      </w:r>
      <w:r w:rsidRPr="0074307C">
        <w:rPr>
          <w:rFonts w:ascii="Calibri" w:eastAsia="+mn-ea" w:hAnsi="Calibri" w:cs="+mn-cs"/>
          <w:color w:val="000000"/>
          <w:kern w:val="24"/>
          <w:sz w:val="40"/>
          <w:szCs w:val="34"/>
        </w:rPr>
        <w:t xml:space="preserve"> Anmeldung bis zum 22. Januar 2018 unter </w:t>
      </w:r>
      <w:bookmarkStart w:id="0" w:name="_GoBack"/>
      <w:r w:rsidR="00955EF0">
        <w:rPr>
          <w:rFonts w:ascii="Calibri" w:eastAsia="+mn-ea" w:hAnsi="Calibri" w:cs="+mn-cs"/>
          <w:color w:val="000000"/>
          <w:kern w:val="24"/>
          <w:sz w:val="40"/>
          <w:szCs w:val="34"/>
        </w:rPr>
        <w:t>lhughes1@uni-koeln.de</w:t>
      </w:r>
      <w:bookmarkEnd w:id="0"/>
    </w:p>
    <w:sectPr w:rsidR="0074307C" w:rsidRPr="00281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39C"/>
    <w:multiLevelType w:val="hybridMultilevel"/>
    <w:tmpl w:val="62F6FD64"/>
    <w:lvl w:ilvl="0" w:tplc="9FB2F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21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C6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F1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668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AB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21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E2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C"/>
    <w:rsid w:val="00281768"/>
    <w:rsid w:val="0074307C"/>
    <w:rsid w:val="00955EF0"/>
    <w:rsid w:val="00A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C00A-16B3-4FFC-ABDC-79AF4B9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>Unicersität zu Köln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2018-01-08T15:57:00Z</dcterms:created>
  <dcterms:modified xsi:type="dcterms:W3CDTF">2018-01-10T10:06:00Z</dcterms:modified>
</cp:coreProperties>
</file>